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F1" w:rsidRPr="005B6483" w:rsidRDefault="00FD4EF1" w:rsidP="00FD4EF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2.10.1. Planirana sredstva i njihovo korištenje</w:t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Črnomerec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FD4EF1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FD4EF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D4EF1" w:rsidRPr="005B6483" w:rsidRDefault="00FD4EF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855.000,00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855.000,00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692.772,68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81,03</w:t>
            </w:r>
          </w:p>
        </w:tc>
      </w:tr>
      <w:tr w:rsidR="00FD4EF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D4EF1" w:rsidRPr="005B6483" w:rsidRDefault="00FD4EF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4.698.000,00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4.698.000,00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4.056.804,12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86,35</w:t>
            </w:r>
          </w:p>
        </w:tc>
      </w:tr>
      <w:tr w:rsidR="00FD4EF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D4EF1" w:rsidRPr="005B6483" w:rsidRDefault="00FD4EF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1.420.300,00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1.823.400,00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3.243.700,00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3.243.700,00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FD4EF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D4EF1" w:rsidRPr="005B6483" w:rsidRDefault="00FD4EF1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2.644.000,00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7.293.600,00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9.937.600,00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11.609.225,94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116,82</w:t>
            </w:r>
          </w:p>
        </w:tc>
      </w:tr>
      <w:tr w:rsidR="00FD4EF1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:rsidR="00FD4EF1" w:rsidRPr="005B6483" w:rsidRDefault="00FD4EF1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9.617.300,00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4EF1" w:rsidRPr="005B6483" w:rsidRDefault="00FD4EF1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9.117.000,00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4EF1" w:rsidRPr="005B6483" w:rsidRDefault="00FD4EF1" w:rsidP="00CE604D">
            <w:pPr>
              <w:jc w:val="center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18.734.300,00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4EF1" w:rsidRPr="005B6483" w:rsidRDefault="00FD4EF1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19.602.502,74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4EF1" w:rsidRPr="005B6483" w:rsidRDefault="00FD4EF1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104,63</w:t>
            </w:r>
          </w:p>
        </w:tc>
      </w:tr>
    </w:tbl>
    <w:p w:rsidR="00FD4EF1" w:rsidRPr="005B6483" w:rsidRDefault="00FD4EF1" w:rsidP="00FD4EF1">
      <w:pPr>
        <w:rPr>
          <w:rFonts w:ascii="Times New Roman" w:eastAsia="Calibri" w:hAnsi="Times New Roman" w:cs="Times New Roman"/>
        </w:rPr>
      </w:pPr>
    </w:p>
    <w:p w:rsidR="00FD4EF1" w:rsidRPr="005B6483" w:rsidRDefault="00FD4EF1" w:rsidP="00FD4EF1">
      <w:pPr>
        <w:rPr>
          <w:rFonts w:ascii="Times New Roman" w:eastAsia="Calibri" w:hAnsi="Times New Roman" w:cs="Times New Roman"/>
        </w:rPr>
      </w:pPr>
    </w:p>
    <w:p w:rsidR="00FD4EF1" w:rsidRPr="005B6483" w:rsidRDefault="00FD4EF1" w:rsidP="00FD4EF1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>2.10.2. Održavanje građevina javne odvodnje oborinskih voda</w:t>
      </w:r>
      <w:r w:rsidRPr="005B6483">
        <w:rPr>
          <w:rFonts w:ascii="Times New Roman" w:eastAsia="Calibri" w:hAnsi="Times New Roman" w:cs="Times New Roman"/>
        </w:rPr>
        <w:tab/>
      </w:r>
    </w:p>
    <w:p w:rsidR="00FD4EF1" w:rsidRPr="005B6483" w:rsidRDefault="00FD4EF1" w:rsidP="00FD4EF1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78"/>
        <w:gridCol w:w="4471"/>
      </w:tblGrid>
      <w:tr w:rsidR="00FD4EF1" w:rsidRPr="005B6483" w:rsidTr="00CE604D"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FD4EF1" w:rsidRPr="005B6483" w:rsidTr="00CE604D">
        <w:tc>
          <w:tcPr>
            <w:tcW w:w="4536" w:type="dxa"/>
            <w:tcBorders>
              <w:top w:val="single" w:sz="8" w:space="0" w:color="auto"/>
            </w:tcBorders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1987 komada (od ukupno 2890)</w:t>
            </w:r>
          </w:p>
        </w:tc>
      </w:tr>
      <w:tr w:rsidR="00FD4EF1" w:rsidRPr="005B6483" w:rsidTr="00CE604D"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Održavanje odvodnje podvožnjaka </w:t>
            </w:r>
          </w:p>
        </w:tc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185 radnih sati</w:t>
            </w:r>
          </w:p>
        </w:tc>
      </w:tr>
      <w:tr w:rsidR="00FD4EF1" w:rsidRPr="005B6483" w:rsidTr="00CE604D"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100 radnih sati</w:t>
            </w:r>
          </w:p>
        </w:tc>
      </w:tr>
      <w:tr w:rsidR="00FD4EF1" w:rsidRPr="005B6483" w:rsidTr="00CE604D"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linijskih rešetki</w:t>
            </w:r>
          </w:p>
        </w:tc>
        <w:tc>
          <w:tcPr>
            <w:tcW w:w="4536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53 radnih sati</w:t>
            </w:r>
          </w:p>
        </w:tc>
      </w:tr>
    </w:tbl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Za izvršenje navedenih poslova upotrijebljeno je </w:t>
      </w:r>
      <w:r w:rsidRPr="005B6483">
        <w:rPr>
          <w:rFonts w:ascii="Times New Roman" w:hAnsi="Times New Roman" w:cs="Times New Roman"/>
        </w:rPr>
        <w:t xml:space="preserve">692.772,68 </w:t>
      </w:r>
      <w:r w:rsidRPr="005B6483">
        <w:rPr>
          <w:rFonts w:ascii="Times New Roman" w:eastAsia="Calibri" w:hAnsi="Times New Roman" w:cs="Times New Roman"/>
        </w:rPr>
        <w:t xml:space="preserve">kuna, odnosno </w:t>
      </w:r>
      <w:r w:rsidRPr="005B6483">
        <w:rPr>
          <w:rFonts w:ascii="Times New Roman" w:hAnsi="Times New Roman" w:cs="Times New Roman"/>
        </w:rPr>
        <w:t>81,03</w:t>
      </w:r>
      <w:r w:rsidRPr="005B6483">
        <w:rPr>
          <w:rFonts w:ascii="Times New Roman" w:eastAsia="Calibri" w:hAnsi="Times New Roman" w:cs="Times New Roman"/>
        </w:rPr>
        <w:t xml:space="preserve">% planiranog. </w:t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2.10.3. Održavanje čistoće javnih površina</w:t>
      </w:r>
    </w:p>
    <w:p w:rsidR="00FD4EF1" w:rsidRPr="005B6483" w:rsidRDefault="00FD4EF1" w:rsidP="00FD4EF1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540.720 m², strojno čišćenje velikom čistilicom 384.116 m² te pranje autocisternom 535.218 m² javnih površina.    </w:t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6"/>
      </w:tblGrid>
      <w:tr w:rsidR="00FD4EF1" w:rsidRPr="005B6483" w:rsidTr="00CE604D">
        <w:tc>
          <w:tcPr>
            <w:tcW w:w="4478" w:type="dxa"/>
            <w:shd w:val="clear" w:color="auto" w:fill="FFFF00"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6" w:type="dxa"/>
            <w:shd w:val="clear" w:color="auto" w:fill="FFFF00"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(u kunama)</w:t>
            </w:r>
          </w:p>
        </w:tc>
      </w:tr>
      <w:tr w:rsidR="00FD4EF1" w:rsidRPr="005B6483" w:rsidTr="00CE604D">
        <w:tc>
          <w:tcPr>
            <w:tcW w:w="4478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6" w:type="dxa"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2.206.519,20</w:t>
            </w:r>
          </w:p>
        </w:tc>
      </w:tr>
      <w:tr w:rsidR="00FD4EF1" w:rsidRPr="005B6483" w:rsidTr="00CE604D">
        <w:tc>
          <w:tcPr>
            <w:tcW w:w="4478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476" w:type="dxa"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609.928,90</w:t>
            </w:r>
          </w:p>
        </w:tc>
      </w:tr>
      <w:tr w:rsidR="00FD4EF1" w:rsidRPr="005B6483" w:rsidTr="00CE604D">
        <w:tc>
          <w:tcPr>
            <w:tcW w:w="4478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6" w:type="dxa"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561.975,74</w:t>
            </w:r>
          </w:p>
        </w:tc>
      </w:tr>
      <w:tr w:rsidR="00FD4EF1" w:rsidRPr="005B6483" w:rsidTr="00CE604D">
        <w:tc>
          <w:tcPr>
            <w:tcW w:w="4478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6" w:type="dxa"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392.041,78</w:t>
            </w:r>
          </w:p>
        </w:tc>
      </w:tr>
      <w:tr w:rsidR="00FD4EF1" w:rsidRPr="005B6483" w:rsidTr="00CE604D">
        <w:tc>
          <w:tcPr>
            <w:tcW w:w="4478" w:type="dxa"/>
          </w:tcPr>
          <w:p w:rsidR="00FD4EF1" w:rsidRPr="005B6483" w:rsidRDefault="00FD4EF1" w:rsidP="00CE60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76" w:type="dxa"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FD4EF1" w:rsidRPr="005B6483" w:rsidRDefault="00FD4EF1" w:rsidP="00FD4EF1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hAnsi="Times New Roman" w:cs="Times New Roman"/>
        </w:rPr>
        <w:tab/>
        <w:t xml:space="preserve">Na području Gradske četvrti za ovu je namjenu ukupno potrošeno 4.056.804,12 </w:t>
      </w:r>
      <w:r w:rsidRPr="005B6483">
        <w:rPr>
          <w:rFonts w:ascii="Times New Roman" w:eastAsia="Times New Roman" w:hAnsi="Times New Roman" w:cs="Times New Roman"/>
          <w:color w:val="000000"/>
        </w:rPr>
        <w:t>kuna, odnosno 86,35% od planiranih sredstava.</w:t>
      </w:r>
    </w:p>
    <w:p w:rsidR="00FD4EF1" w:rsidRPr="005B6483" w:rsidRDefault="00FD4EF1" w:rsidP="00FD4EF1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2.10.4. Održavanje javnih zelenih površina </w:t>
      </w:r>
    </w:p>
    <w:p w:rsidR="00FD4EF1" w:rsidRPr="005B6483" w:rsidRDefault="00FD4EF1" w:rsidP="00FD4EF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Črnonerec evidentirano je 209.706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187.997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6.713 komada raznog grmlja, 1911 m  živica, 692 komada drvorednih stabala u 5.918 m drvoreda, 2.285 kom parkovnih stabala, 912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43 ukrasne posude, 11.649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1.669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107 sprava na dječjim igralištima, 121 koševa za smeće, 326 klupa, 42 stolova, 1.366 m zaštitnih ograda, 1.349 kom klamerica i stupića, 1.650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kazeta u drvoredima 11.134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2274"/>
      </w:tblGrid>
      <w:tr w:rsidR="00FD4EF1" w:rsidRPr="005B6483" w:rsidTr="00CE604D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tcBorders>
              <w:top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površina-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182.804,10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1.017.489,96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540.005,28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222.866,38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251.261,78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387.639,44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14.149,03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77.185,60</w:t>
            </w:r>
          </w:p>
        </w:tc>
      </w:tr>
      <w:tr w:rsidR="00FD4EF1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FD4EF1" w:rsidRPr="005B6483" w:rsidRDefault="00FD4EF1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FD4EF1" w:rsidRPr="005B6483" w:rsidRDefault="00FD4EF1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550.298,45</w:t>
            </w:r>
          </w:p>
        </w:tc>
      </w:tr>
    </w:tbl>
    <w:p w:rsidR="00FD4EF1" w:rsidRPr="005B6483" w:rsidRDefault="00FD4EF1" w:rsidP="00FD4EF1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3.243.700,00 </w:t>
      </w:r>
      <w:r w:rsidRPr="005B6483">
        <w:rPr>
          <w:rFonts w:ascii="Times New Roman" w:hAnsi="Times New Roman" w:cs="Times New Roman"/>
        </w:rPr>
        <w:t>kuna</w:t>
      </w:r>
      <w:r w:rsidRPr="005B6483">
        <w:rPr>
          <w:rFonts w:ascii="Times New Roman" w:eastAsia="Times New Roman" w:hAnsi="Times New Roman" w:cs="Times New Roman"/>
        </w:rPr>
        <w:t xml:space="preserve">. </w:t>
      </w: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2.10.5. Redovito održavanje nerazvrstanih cesta</w:t>
      </w:r>
    </w:p>
    <w:p w:rsidR="00FD4EF1" w:rsidRPr="005B6483" w:rsidRDefault="00FD4EF1" w:rsidP="00FD4EF1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Črnomerec evidentirana su </w:t>
      </w:r>
      <w:r w:rsidRPr="005B6483">
        <w:rPr>
          <w:rFonts w:ascii="Times New Roman" w:eastAsia="Calibri" w:hAnsi="Times New Roman" w:cs="Times New Roman"/>
          <w:color w:val="000000"/>
        </w:rPr>
        <w:t xml:space="preserve">115.592,4 metra prometnica ukupne površine </w:t>
      </w:r>
      <w:r w:rsidRPr="005B6483">
        <w:rPr>
          <w:rFonts w:ascii="Times New Roman" w:eastAsia="Calibri" w:hAnsi="Times New Roman" w:cs="Times New Roman"/>
        </w:rPr>
        <w:t>622.561 m². Udio nerazvrstanih cesta na području Gradske četvrti u ukupnoj mreži gradskih prometnica iznosi 4,60 %.</w:t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6.730.181,85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8"/>
        <w:gridCol w:w="3004"/>
      </w:tblGrid>
      <w:tr w:rsidR="00FD4EF1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(s PDV-om)</w:t>
            </w:r>
          </w:p>
        </w:tc>
      </w:tr>
      <w:tr w:rsidR="00FD4EF1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4.147.934.32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FD4EF1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3.196.498,63 kn</w:t>
            </w:r>
          </w:p>
        </w:tc>
      </w:tr>
      <w:tr w:rsidR="00FD4EF1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4.264.792.98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4"/>
        <w:gridCol w:w="2610"/>
      </w:tblGrid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151,70 tona asfalta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1,5 tona asfalta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69.800,00 m²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 kom.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378.200,00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  <w:tr w:rsidR="00FD4EF1" w:rsidRPr="005B6483" w:rsidTr="00CE604D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1" w:rsidRPr="005B6483" w:rsidRDefault="00FD4EF1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491,17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</w:tbl>
    <w:p w:rsidR="00FD4EF1" w:rsidRPr="005B6483" w:rsidRDefault="00FD4EF1" w:rsidP="00FD4EF1">
      <w:pPr>
        <w:spacing w:after="0"/>
        <w:rPr>
          <w:rFonts w:ascii="Times New Roman" w:eastAsia="Calibri" w:hAnsi="Times New Roman" w:cs="Times New Roman"/>
        </w:rPr>
      </w:pP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Realizacijom planova malih komunalnih akcija mjesnih odbora asfaltirano je 2.502,00 metara cesta i to:</w:t>
      </w:r>
    </w:p>
    <w:p w:rsidR="00FD4EF1" w:rsidRPr="005B6483" w:rsidRDefault="00FD4EF1" w:rsidP="00FD4EF1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2902"/>
        <w:gridCol w:w="1327"/>
        <w:gridCol w:w="1577"/>
        <w:gridCol w:w="1371"/>
      </w:tblGrid>
      <w:tr w:rsidR="00FD4EF1" w:rsidRPr="005B6483" w:rsidTr="00CE604D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MJESNI ODBOR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NAZIV ULICE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DUŽINA (m)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POVRŠINA (m²)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IZNOS  (kn)</w:t>
            </w:r>
          </w:p>
        </w:tc>
      </w:tr>
      <w:tr w:rsidR="00FD4EF1" w:rsidRPr="005B6483" w:rsidTr="00CE604D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Bartol Kašić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Selska od B. Filipovića do Gradišćanske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351,40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1.625,54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429.900,96</w:t>
            </w:r>
          </w:p>
        </w:tc>
      </w:tr>
      <w:tr w:rsidR="00FD4EF1" w:rsidRPr="005B6483" w:rsidTr="00CE604D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Jelenovac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Dr. A. Šercera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720,70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3.122,75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688.861,46</w:t>
            </w:r>
          </w:p>
        </w:tc>
      </w:tr>
      <w:tr w:rsidR="00FD4EF1" w:rsidRPr="005B6483" w:rsidTr="00CE604D"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Ban Keglević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Janka Grahora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97,00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289,39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86.928,61</w:t>
            </w:r>
          </w:p>
        </w:tc>
      </w:tr>
      <w:tr w:rsidR="00FD4EF1" w:rsidRPr="005B6483" w:rsidTr="00CE604D"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Trg Francuske Republike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183,40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543,49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144.544,86</w:t>
            </w:r>
          </w:p>
        </w:tc>
      </w:tr>
      <w:tr w:rsidR="00FD4EF1" w:rsidRPr="005B6483" w:rsidTr="00CE604D"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Ilica 198 - 216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212,00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636,00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140.324,53</w:t>
            </w:r>
          </w:p>
        </w:tc>
      </w:tr>
      <w:tr w:rsidR="00FD4EF1" w:rsidRPr="005B6483" w:rsidTr="00CE604D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Medvedgrad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Miheljščak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392,60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149.135,24</w:t>
            </w:r>
          </w:p>
        </w:tc>
      </w:tr>
      <w:tr w:rsidR="00FD4EF1" w:rsidRPr="005B6483" w:rsidTr="00CE604D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Sveti Duh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Črnomerec (Gudura)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445,45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1.845,60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504.809,16</w:t>
            </w:r>
          </w:p>
        </w:tc>
      </w:tr>
      <w:tr w:rsidR="00FD4EF1" w:rsidRPr="005B6483" w:rsidTr="00CE604D"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Gornja Kustošija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Gorenščak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230,00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108,51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112.032,60</w:t>
            </w:r>
          </w:p>
        </w:tc>
      </w:tr>
      <w:tr w:rsidR="00FD4EF1" w:rsidRPr="005B6483" w:rsidTr="00CE604D"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Hodošanska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79,20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383,47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160.205,66</w:t>
            </w:r>
          </w:p>
        </w:tc>
      </w:tr>
      <w:tr w:rsidR="00FD4EF1" w:rsidRPr="005B6483" w:rsidTr="00CE604D"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Završje 1 - 1D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82,85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449,99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140.455,82</w:t>
            </w:r>
          </w:p>
        </w:tc>
      </w:tr>
      <w:tr w:rsidR="00FD4EF1" w:rsidRPr="005B6483" w:rsidTr="00CE604D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UKUPNO (bez PDV-a)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2.502,00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9.397,34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2.557.198,90</w:t>
            </w:r>
          </w:p>
        </w:tc>
      </w:tr>
      <w:tr w:rsidR="00FD4EF1" w:rsidRPr="005B6483" w:rsidTr="00CE604D">
        <w:tc>
          <w:tcPr>
            <w:tcW w:w="4679" w:type="dxa"/>
            <w:gridSpan w:val="2"/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UKUPNO (s PDV-om)</w:t>
            </w:r>
          </w:p>
        </w:tc>
        <w:tc>
          <w:tcPr>
            <w:tcW w:w="2904" w:type="dxa"/>
            <w:gridSpan w:val="2"/>
            <w:shd w:val="clear" w:color="auto" w:fill="FFFF00"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1" w:type="dxa"/>
            <w:shd w:val="clear" w:color="auto" w:fill="FFFF00"/>
            <w:hideMark/>
          </w:tcPr>
          <w:p w:rsidR="00FD4EF1" w:rsidRPr="005B6483" w:rsidRDefault="00FD4EF1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3.196.498,63</w:t>
            </w:r>
          </w:p>
        </w:tc>
      </w:tr>
    </w:tbl>
    <w:p w:rsidR="00043405" w:rsidRPr="00FD4EF1" w:rsidRDefault="00043405" w:rsidP="00FD4EF1">
      <w:bookmarkStart w:id="0" w:name="_GoBack"/>
      <w:bookmarkEnd w:id="0"/>
    </w:p>
    <w:sectPr w:rsidR="00043405" w:rsidRPr="00FD4EF1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4EF1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6608-876F-4005-96EA-5CA561B9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2020-09-28T08:45:00Z</dcterms:modified>
</cp:coreProperties>
</file>